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480" w:lineRule="auto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geoy2tyqv8v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Meadowbrook Heights HOA</w:t>
      </w:r>
    </w:p>
    <w:p w:rsidR="00000000" w:rsidDel="00000000" w:rsidP="00000000" w:rsidRDefault="00000000" w:rsidRPr="00000000" w14:paraId="00000002">
      <w:pPr>
        <w:pStyle w:val="Heading2"/>
        <w:spacing w:after="80" w:before="360" w:lineRule="auto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uktqyh5u0sr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Board Organizational Meeting Minutes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May 17, 2026</w:t>
        <w:br w:type="textWrapping"/>
        <w:t xml:space="preserve">Time: 12:06 PM – 1:09 PM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cq127cc5ryho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Call to Order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12:06 PM.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v5o3i261auo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Roll Call and Attendance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Board Members Present: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John Meyer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Robbie Barrozo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Martin Meyer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Lindsay Schwarz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Pete Bicknell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qwdhltg04zha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Election of Officer Positions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conducted officer appointments for the 2026 term.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officer positions were established: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John Meyer — President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Robbie Barrozo — Vice President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Martin Meyer — Treasurer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Lindsay Schwarz — Secretary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Pete Bicknell will continue serving in an Architectural Review Committee (ARC) role.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jaa86nmhmvay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 Board Operations and Governance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officer responsibilities and operational expectations to support effective governance and communication.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responsibilities associated with each officer position,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meeting organization and agenda preparation,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 retention and document management,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financial oversight and reporting procedures, and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ongoing review of governing documents and legal compliance requirements.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improving meeting efficiency through advance agenda distribution and focused discussion topics.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krbnq1g8u8b2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V. Governing Documents and Compliance Review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the need to review and organize the Association’s governing documents to ensure consistency, accessibility, and alignment with current Colorado law.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distinctions between the Declaration, Bylaws, and Rules and Regulations,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future homeowner voting requirements for amendments,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 of digital records and archives, and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improving homeowner access to governing documents through the Association website.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acknowledged the importance of maintaining clear enforcement procedures and consistent communication regarding community standards.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gwkuz6wuzrzx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VI. Community Standards and Maintenance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ongoing maintenance priorities and general community standards intended to support neighborhood appearance and preservation of Association assets.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landscaping and irrigation concerns,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fence and common area maintenance,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tree preservation and replacement planning,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parking and property maintenance concerns, and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future communication regarding community expectations and standards.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also discussed the importance of balancing enforcement efforts with homeowner communication and community engagement.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hrianrtlwg0i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VII. Communication and Administrative Organization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opportunities to improve communication, recordkeeping, and administrative organization.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included: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organization of Association records and shared digital storage,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website updates and document accessibility,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formalization of meeting minute approval procedures, and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continued efforts to improve transparency and operational efficiency.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qkieakvxmso5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VIII. Community Engagement and Future Planning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future opportunities for homeowner engagement and community involvement.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 encouraging homeowner participation, gathering community feedback regarding neighborhood priorities, and exploring future community initiatives intended to strengthen neighborhood involvement and communication.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expressed appreciation for continued volunteer support and participation within the community.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rcz0bz6u99cb" w:id="10"/>
      <w:bookmarkEnd w:id="1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IX. Next Meeting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next Board meeting is scheduled for June 7, 2026, at 1:30 PM.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x5ppr0kdkaqo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X. Adjournment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being no further business, the meeting was adjourned at 1:09 PM.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ro8bw0uabgzl" w:id="12"/>
      <w:bookmarkEnd w:id="1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Certification of Minutes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Submitted by: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Lindsay Schwarz</w:t>
        <w:br w:type="textWrapping"/>
        <w:t xml:space="preserve">Secretary, Meadowbrook Heights HOA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June 1, 2026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Approved by the Board of Direcors: June 1, 2026 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20" w:lineRule="auto"/>
    </w:pPr>
    <w:rPr>
      <w:rFonts w:ascii="Tahoma" w:cs="Tahoma" w:eastAsia="Tahoma" w:hAnsi="Tahoma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spacing w:after="60" w:lineRule="auto"/>
    </w:pPr>
    <w:rPr>
      <w:rFonts w:ascii="Tahoma" w:cs="Tahoma" w:eastAsia="Tahoma" w:hAnsi="Tahoma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