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120" w:before="480" w:lineRule="auto"/>
        <w:rPr>
          <w:rFonts w:ascii="Times New Roman" w:cs="Times New Roman" w:eastAsia="Times New Roman" w:hAnsi="Times New Roman"/>
          <w:sz w:val="46"/>
          <w:szCs w:val="46"/>
        </w:rPr>
      </w:pPr>
      <w:bookmarkStart w:colFirst="0" w:colLast="0" w:name="_l6lznvk7065y" w:id="0"/>
      <w:bookmarkEnd w:id="0"/>
      <w:r w:rsidDel="00000000" w:rsidR="00000000" w:rsidRPr="00000000">
        <w:rPr>
          <w:rFonts w:ascii="Times New Roman" w:cs="Times New Roman" w:eastAsia="Times New Roman" w:hAnsi="Times New Roman"/>
          <w:sz w:val="46"/>
          <w:szCs w:val="46"/>
          <w:rtl w:val="0"/>
        </w:rPr>
        <w:t xml:space="preserve">Meadowbrook Heights HOA</w:t>
      </w:r>
    </w:p>
    <w:p w:rsidR="00000000" w:rsidDel="00000000" w:rsidP="00000000" w:rsidRDefault="00000000" w:rsidRPr="00000000" w14:paraId="00000002">
      <w:pPr>
        <w:pStyle w:val="Heading2"/>
        <w:spacing w:after="80" w:before="360" w:lineRule="auto"/>
        <w:rPr>
          <w:rFonts w:ascii="Times New Roman" w:cs="Times New Roman" w:eastAsia="Times New Roman" w:hAnsi="Times New Roman"/>
          <w:sz w:val="34"/>
          <w:szCs w:val="34"/>
        </w:rPr>
      </w:pPr>
      <w:bookmarkStart w:colFirst="0" w:colLast="0" w:name="_c2krcedew5ng" w:id="1"/>
      <w:bookmarkEnd w:id="1"/>
      <w:r w:rsidDel="00000000" w:rsidR="00000000" w:rsidRPr="00000000">
        <w:rPr>
          <w:rFonts w:ascii="Times New Roman" w:cs="Times New Roman" w:eastAsia="Times New Roman" w:hAnsi="Times New Roman"/>
          <w:sz w:val="34"/>
          <w:szCs w:val="34"/>
          <w:rtl w:val="0"/>
        </w:rPr>
        <w:t xml:space="preserve">Board of Directors Meeting Minutes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Date:</w:t>
      </w:r>
      <w:r w:rsidDel="00000000" w:rsidR="00000000" w:rsidRPr="00000000">
        <w:rPr>
          <w:rtl w:val="0"/>
        </w:rPr>
        <w:t xml:space="preserve"> March 12, 2026</w:t>
        <w:br w:type="textWrapping"/>
        <w:t xml:space="preserve"> </w:t>
      </w:r>
      <w:r w:rsidDel="00000000" w:rsidR="00000000" w:rsidRPr="00000000">
        <w:rPr>
          <w:b w:val="1"/>
          <w:bCs w:val="1"/>
          <w:rtl w:val="0"/>
        </w:rPr>
        <w:t xml:space="preserve">Time:</w:t>
      </w:r>
      <w:r w:rsidDel="00000000" w:rsidR="00000000" w:rsidRPr="00000000">
        <w:rPr>
          <w:rtl w:val="0"/>
        </w:rPr>
        <w:t xml:space="preserve"> 7:09 PM – 8:09 PM</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3"/>
        <w:keepNext w:val="0"/>
        <w:spacing w:after="80" w:before="280" w:lineRule="auto"/>
        <w:rPr>
          <w:rFonts w:ascii="Times New Roman" w:cs="Times New Roman" w:eastAsia="Times New Roman" w:hAnsi="Times New Roman"/>
        </w:rPr>
      </w:pPr>
      <w:bookmarkStart w:colFirst="0" w:colLast="0" w:name="_7b20xzc774zr" w:id="2"/>
      <w:bookmarkEnd w:id="2"/>
      <w:r w:rsidDel="00000000" w:rsidR="00000000" w:rsidRPr="00000000">
        <w:rPr>
          <w:rFonts w:ascii="Times New Roman" w:cs="Times New Roman" w:eastAsia="Times New Roman" w:hAnsi="Times New Roman"/>
          <w:rtl w:val="0"/>
        </w:rPr>
        <w:t xml:space="preserve">I. Call to Order</w:t>
      </w:r>
    </w:p>
    <w:p w:rsidR="00000000" w:rsidDel="00000000" w:rsidP="00000000" w:rsidRDefault="00000000" w:rsidRPr="00000000" w14:paraId="00000006">
      <w:pPr>
        <w:spacing w:after="240" w:before="240" w:lineRule="auto"/>
        <w:rPr/>
      </w:pPr>
      <w:r w:rsidDel="00000000" w:rsidR="00000000" w:rsidRPr="00000000">
        <w:rPr>
          <w:rtl w:val="0"/>
        </w:rPr>
        <w:t xml:space="preserve">The meeting was called to order by </w:t>
      </w:r>
      <w:r w:rsidDel="00000000" w:rsidR="00000000" w:rsidRPr="00000000">
        <w:rPr>
          <w:b w:val="1"/>
          <w:bCs w:val="1"/>
          <w:rtl w:val="0"/>
        </w:rPr>
        <w:t xml:space="preserve">Secretary Lindsay Schwarz</w:t>
      </w:r>
      <w:r w:rsidDel="00000000" w:rsidR="00000000" w:rsidRPr="00000000">
        <w:rPr>
          <w:rtl w:val="0"/>
        </w:rPr>
        <w:t xml:space="preserve"> at 7:09 PM.</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3"/>
        <w:keepNext w:val="0"/>
        <w:spacing w:after="80" w:before="280" w:lineRule="auto"/>
        <w:rPr>
          <w:rFonts w:ascii="Times New Roman" w:cs="Times New Roman" w:eastAsia="Times New Roman" w:hAnsi="Times New Roman"/>
        </w:rPr>
      </w:pPr>
      <w:bookmarkStart w:colFirst="0" w:colLast="0" w:name="_5vb299xp0cvx" w:id="3"/>
      <w:bookmarkEnd w:id="3"/>
      <w:r w:rsidDel="00000000" w:rsidR="00000000" w:rsidRPr="00000000">
        <w:rPr>
          <w:rFonts w:ascii="Times New Roman" w:cs="Times New Roman" w:eastAsia="Times New Roman" w:hAnsi="Times New Roman"/>
          <w:rtl w:val="0"/>
        </w:rPr>
        <w:t xml:space="preserve">II. Roll Call</w:t>
      </w:r>
    </w:p>
    <w:p w:rsidR="00000000" w:rsidDel="00000000" w:rsidP="00000000" w:rsidRDefault="00000000" w:rsidRPr="00000000" w14:paraId="00000009">
      <w:pPr>
        <w:spacing w:after="240" w:before="240" w:lineRule="auto"/>
        <w:rPr/>
      </w:pPr>
      <w:r w:rsidDel="00000000" w:rsidR="00000000" w:rsidRPr="00000000">
        <w:rPr>
          <w:rtl w:val="0"/>
        </w:rPr>
        <w:t xml:space="preserve">Board Members Present:</w:t>
      </w:r>
    </w:p>
    <w:p w:rsidR="00000000" w:rsidDel="00000000" w:rsidP="00000000" w:rsidRDefault="00000000" w:rsidRPr="00000000" w14:paraId="0000000A">
      <w:pPr>
        <w:numPr>
          <w:ilvl w:val="0"/>
          <w:numId w:val="1"/>
        </w:numPr>
        <w:spacing w:after="0" w:afterAutospacing="0" w:before="240" w:lineRule="auto"/>
        <w:ind w:left="720" w:hanging="360"/>
      </w:pPr>
      <w:r w:rsidDel="00000000" w:rsidR="00000000" w:rsidRPr="00000000">
        <w:rPr>
          <w:rtl w:val="0"/>
        </w:rPr>
        <w:t xml:space="preserve">Lisa Bicknell — President</w:t>
        <w:br w:type="textWrapping"/>
      </w:r>
    </w:p>
    <w:p w:rsidR="00000000" w:rsidDel="00000000" w:rsidP="00000000" w:rsidRDefault="00000000" w:rsidRPr="00000000" w14:paraId="0000000B">
      <w:pPr>
        <w:numPr>
          <w:ilvl w:val="0"/>
          <w:numId w:val="1"/>
        </w:numPr>
        <w:spacing w:after="0" w:afterAutospacing="0" w:before="0" w:beforeAutospacing="0" w:lineRule="auto"/>
        <w:ind w:left="720" w:hanging="360"/>
      </w:pPr>
      <w:r w:rsidDel="00000000" w:rsidR="00000000" w:rsidRPr="00000000">
        <w:rPr>
          <w:rtl w:val="0"/>
        </w:rPr>
        <w:t xml:space="preserve">John Meyer — Vice President</w:t>
        <w:br w:type="textWrapping"/>
      </w:r>
    </w:p>
    <w:p w:rsidR="00000000" w:rsidDel="00000000" w:rsidP="00000000" w:rsidRDefault="00000000" w:rsidRPr="00000000" w14:paraId="0000000C">
      <w:pPr>
        <w:numPr>
          <w:ilvl w:val="0"/>
          <w:numId w:val="1"/>
        </w:numPr>
        <w:spacing w:after="0" w:afterAutospacing="0" w:before="0" w:beforeAutospacing="0" w:lineRule="auto"/>
        <w:ind w:left="720" w:hanging="360"/>
      </w:pPr>
      <w:r w:rsidDel="00000000" w:rsidR="00000000" w:rsidRPr="00000000">
        <w:rPr>
          <w:rtl w:val="0"/>
        </w:rPr>
        <w:t xml:space="preserve">Melissa Ehrlich — Treasurer</w:t>
        <w:br w:type="textWrapping"/>
      </w:r>
    </w:p>
    <w:p w:rsidR="00000000" w:rsidDel="00000000" w:rsidP="00000000" w:rsidRDefault="00000000" w:rsidRPr="00000000" w14:paraId="0000000D">
      <w:pPr>
        <w:numPr>
          <w:ilvl w:val="0"/>
          <w:numId w:val="1"/>
        </w:numPr>
        <w:spacing w:after="0" w:afterAutospacing="0" w:before="0" w:beforeAutospacing="0" w:lineRule="auto"/>
        <w:ind w:left="720" w:hanging="360"/>
      </w:pPr>
      <w:r w:rsidDel="00000000" w:rsidR="00000000" w:rsidRPr="00000000">
        <w:rPr>
          <w:rtl w:val="0"/>
        </w:rPr>
        <w:t xml:space="preserve">Lindsay Schwarz — Secretary</w:t>
        <w:br w:type="textWrapping"/>
      </w:r>
    </w:p>
    <w:p w:rsidR="00000000" w:rsidDel="00000000" w:rsidP="00000000" w:rsidRDefault="00000000" w:rsidRPr="00000000" w14:paraId="0000000E">
      <w:pPr>
        <w:numPr>
          <w:ilvl w:val="0"/>
          <w:numId w:val="1"/>
        </w:numPr>
        <w:spacing w:after="240" w:before="0" w:beforeAutospacing="0" w:lineRule="auto"/>
        <w:ind w:left="720" w:hanging="360"/>
      </w:pPr>
      <w:r w:rsidDel="00000000" w:rsidR="00000000" w:rsidRPr="00000000">
        <w:rPr>
          <w:rtl w:val="0"/>
        </w:rPr>
        <w:t xml:space="preserve">Aaron Stein — Architectural Review Committee (ARC)</w:t>
      </w:r>
    </w:p>
    <w:p w:rsidR="00000000" w:rsidDel="00000000" w:rsidP="00000000" w:rsidRDefault="00000000" w:rsidRPr="00000000" w14:paraId="0000000F">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0">
      <w:pPr>
        <w:pStyle w:val="Heading3"/>
        <w:keepNext w:val="0"/>
        <w:spacing w:after="80" w:before="280" w:lineRule="auto"/>
        <w:rPr>
          <w:rFonts w:ascii="Times New Roman" w:cs="Times New Roman" w:eastAsia="Times New Roman" w:hAnsi="Times New Roman"/>
        </w:rPr>
      </w:pPr>
      <w:bookmarkStart w:colFirst="0" w:colLast="0" w:name="_gstynfaqejxi" w:id="4"/>
      <w:bookmarkEnd w:id="4"/>
      <w:r w:rsidDel="00000000" w:rsidR="00000000" w:rsidRPr="00000000">
        <w:rPr>
          <w:rFonts w:ascii="Times New Roman" w:cs="Times New Roman" w:eastAsia="Times New Roman" w:hAnsi="Times New Roman"/>
          <w:rtl w:val="0"/>
        </w:rPr>
        <w:t xml:space="preserve">III. Financial and Administrative Matters</w:t>
      </w:r>
    </w:p>
    <w:p w:rsidR="00000000" w:rsidDel="00000000" w:rsidP="00000000" w:rsidRDefault="00000000" w:rsidRPr="00000000" w14:paraId="00000011">
      <w:pPr>
        <w:spacing w:after="240" w:before="240" w:lineRule="auto"/>
        <w:rPr/>
      </w:pPr>
      <w:r w:rsidDel="00000000" w:rsidR="00000000" w:rsidRPr="00000000">
        <w:rPr>
          <w:rtl w:val="0"/>
        </w:rPr>
        <w:t xml:space="preserve">The Board reviewed procedures related to delinquent accounts and lien processing. The Board confirmed that authorized board members may execute lien documentation on behalf of the Association to maintain efficiency and administrative control.</w:t>
      </w:r>
    </w:p>
    <w:p w:rsidR="00000000" w:rsidDel="00000000" w:rsidP="00000000" w:rsidRDefault="00000000" w:rsidRPr="00000000" w14:paraId="00000012">
      <w:pPr>
        <w:spacing w:after="240" w:before="240" w:lineRule="auto"/>
        <w:rPr/>
      </w:pPr>
      <w:r w:rsidDel="00000000" w:rsidR="00000000" w:rsidRPr="00000000">
        <w:rPr>
          <w:rtl w:val="0"/>
        </w:rPr>
        <w:t xml:space="preserve">The Board also reviewed legal-related expenses and discussed approaches to managing administrative and legal costs while maintaining compliance with governing documents.</w:t>
      </w:r>
    </w:p>
    <w:p w:rsidR="00000000" w:rsidDel="00000000" w:rsidP="00000000" w:rsidRDefault="00000000" w:rsidRPr="00000000" w14:paraId="00000013">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pStyle w:val="Heading3"/>
        <w:keepNext w:val="0"/>
        <w:spacing w:after="80" w:before="280" w:lineRule="auto"/>
        <w:rPr>
          <w:rFonts w:ascii="Times New Roman" w:cs="Times New Roman" w:eastAsia="Times New Roman" w:hAnsi="Times New Roman"/>
        </w:rPr>
      </w:pPr>
      <w:bookmarkStart w:colFirst="0" w:colLast="0" w:name="_9o2ffkoqw6uu" w:id="5"/>
      <w:bookmarkEnd w:id="5"/>
      <w:r w:rsidDel="00000000" w:rsidR="00000000" w:rsidRPr="00000000">
        <w:rPr>
          <w:rFonts w:ascii="Times New Roman" w:cs="Times New Roman" w:eastAsia="Times New Roman" w:hAnsi="Times New Roman"/>
          <w:rtl w:val="0"/>
        </w:rPr>
        <w:t xml:space="preserve">IV. Common Area Maintenance</w:t>
      </w:r>
    </w:p>
    <w:p w:rsidR="00000000" w:rsidDel="00000000" w:rsidP="00000000" w:rsidRDefault="00000000" w:rsidRPr="00000000" w14:paraId="00000015">
      <w:pPr>
        <w:spacing w:after="240" w:before="240" w:lineRule="auto"/>
        <w:rPr/>
      </w:pPr>
      <w:r w:rsidDel="00000000" w:rsidR="00000000" w:rsidRPr="00000000">
        <w:rPr>
          <w:rtl w:val="0"/>
        </w:rPr>
        <w:t xml:space="preserve">The Board discussed ongoing maintenance of common areas, including turf care, seasonal seeding, and general landscape improvements.</w:t>
      </w:r>
    </w:p>
    <w:p w:rsidR="00000000" w:rsidDel="00000000" w:rsidP="00000000" w:rsidRDefault="00000000" w:rsidRPr="00000000" w14:paraId="00000016">
      <w:pPr>
        <w:spacing w:after="240" w:before="240" w:lineRule="auto"/>
        <w:rPr/>
      </w:pPr>
      <w:r w:rsidDel="00000000" w:rsidR="00000000" w:rsidRPr="00000000">
        <w:rPr>
          <w:rtl w:val="0"/>
        </w:rPr>
        <w:t xml:space="preserve">Options for equipment use and acquisition were reviewed, along with the potential use of volunteer support to assist with maintenance activities. The Board also discussed coordinating periodic workdays to support upkeep efforts.</w:t>
      </w:r>
    </w:p>
    <w:p w:rsidR="00000000" w:rsidDel="00000000" w:rsidP="00000000" w:rsidRDefault="00000000" w:rsidRPr="00000000" w14:paraId="0000001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8">
      <w:pPr>
        <w:pStyle w:val="Heading3"/>
        <w:keepNext w:val="0"/>
        <w:spacing w:after="80" w:before="280" w:lineRule="auto"/>
        <w:rPr>
          <w:rFonts w:ascii="Times New Roman" w:cs="Times New Roman" w:eastAsia="Times New Roman" w:hAnsi="Times New Roman"/>
        </w:rPr>
      </w:pPr>
      <w:bookmarkStart w:colFirst="0" w:colLast="0" w:name="_xg40vid4wbnu" w:id="6"/>
      <w:bookmarkEnd w:id="6"/>
      <w:r w:rsidDel="00000000" w:rsidR="00000000" w:rsidRPr="00000000">
        <w:rPr>
          <w:rFonts w:ascii="Times New Roman" w:cs="Times New Roman" w:eastAsia="Times New Roman" w:hAnsi="Times New Roman"/>
          <w:rtl w:val="0"/>
        </w:rPr>
        <w:t xml:space="preserve">V. Community Engagement and Annual Meeting Preparation</w:t>
      </w:r>
    </w:p>
    <w:p w:rsidR="00000000" w:rsidDel="00000000" w:rsidP="00000000" w:rsidRDefault="00000000" w:rsidRPr="00000000" w14:paraId="00000019">
      <w:pPr>
        <w:spacing w:after="240" w:before="240" w:lineRule="auto"/>
        <w:rPr/>
      </w:pPr>
      <w:r w:rsidDel="00000000" w:rsidR="00000000" w:rsidRPr="00000000">
        <w:rPr>
          <w:rtl w:val="0"/>
        </w:rPr>
        <w:t xml:space="preserve">The Board reviewed results from a recent resident survey regarding meeting attendance and voting preferences.</w:t>
      </w:r>
    </w:p>
    <w:p w:rsidR="00000000" w:rsidDel="00000000" w:rsidP="00000000" w:rsidRDefault="00000000" w:rsidRPr="00000000" w14:paraId="0000001A">
      <w:pPr>
        <w:spacing w:after="240" w:before="240" w:lineRule="auto"/>
        <w:rPr/>
      </w:pPr>
      <w:r w:rsidDel="00000000" w:rsidR="00000000" w:rsidRPr="00000000">
        <w:rPr>
          <w:rtl w:val="0"/>
        </w:rPr>
        <w:t xml:space="preserve">Plans were discussed to enhance communication with residents ahead of the annual meeting, including distribution of notices, ballots, and informational materials to ensure awareness and participation.</w:t>
      </w:r>
    </w:p>
    <w:p w:rsidR="00000000" w:rsidDel="00000000" w:rsidP="00000000" w:rsidRDefault="00000000" w:rsidRPr="00000000" w14:paraId="0000001B">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C">
      <w:pPr>
        <w:pStyle w:val="Heading3"/>
        <w:keepNext w:val="0"/>
        <w:spacing w:after="80" w:before="280" w:lineRule="auto"/>
        <w:rPr>
          <w:rFonts w:ascii="Times New Roman" w:cs="Times New Roman" w:eastAsia="Times New Roman" w:hAnsi="Times New Roman"/>
        </w:rPr>
      </w:pPr>
      <w:bookmarkStart w:colFirst="0" w:colLast="0" w:name="_64ctn3tws6r3" w:id="7"/>
      <w:bookmarkEnd w:id="7"/>
      <w:r w:rsidDel="00000000" w:rsidR="00000000" w:rsidRPr="00000000">
        <w:rPr>
          <w:rFonts w:ascii="Times New Roman" w:cs="Times New Roman" w:eastAsia="Times New Roman" w:hAnsi="Times New Roman"/>
          <w:rtl w:val="0"/>
        </w:rPr>
        <w:t xml:space="preserve">VI. Governing Documents and Board Roles</w:t>
      </w:r>
    </w:p>
    <w:p w:rsidR="00000000" w:rsidDel="00000000" w:rsidP="00000000" w:rsidRDefault="00000000" w:rsidRPr="00000000" w14:paraId="0000001D">
      <w:pPr>
        <w:spacing w:after="240" w:before="240" w:lineRule="auto"/>
        <w:rPr/>
      </w:pPr>
      <w:r w:rsidDel="00000000" w:rsidR="00000000" w:rsidRPr="00000000">
        <w:rPr>
          <w:rtl w:val="0"/>
        </w:rPr>
        <w:t xml:space="preserve">The Board discussed updates to governing document terminology and confirmed consistent use of the term </w:t>
      </w:r>
      <w:r w:rsidDel="00000000" w:rsidR="00000000" w:rsidRPr="00000000">
        <w:rPr>
          <w:b w:val="1"/>
          <w:bCs w:val="1"/>
          <w:rtl w:val="0"/>
        </w:rPr>
        <w:t xml:space="preserve">“Board of Directors.”</w:t>
      </w:r>
      <w:r w:rsidDel="00000000" w:rsidR="00000000" w:rsidRPr="00000000">
        <w:rPr>
          <w:rtl w:val="0"/>
        </w:rPr>
        <w:t xml:space="preserve"> The Board will ensure that future communications clearly reflect board roles and responsibilities.</w:t>
      </w:r>
    </w:p>
    <w:p w:rsidR="00000000" w:rsidDel="00000000" w:rsidP="00000000" w:rsidRDefault="00000000" w:rsidRPr="00000000" w14:paraId="0000001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F">
      <w:pPr>
        <w:pStyle w:val="Heading3"/>
        <w:keepNext w:val="0"/>
        <w:spacing w:after="80" w:before="280" w:lineRule="auto"/>
        <w:rPr>
          <w:rFonts w:ascii="Times New Roman" w:cs="Times New Roman" w:eastAsia="Times New Roman" w:hAnsi="Times New Roman"/>
        </w:rPr>
      </w:pPr>
      <w:bookmarkStart w:colFirst="0" w:colLast="0" w:name="_93uzrquc23wf" w:id="8"/>
      <w:bookmarkEnd w:id="8"/>
      <w:r w:rsidDel="00000000" w:rsidR="00000000" w:rsidRPr="00000000">
        <w:rPr>
          <w:rFonts w:ascii="Times New Roman" w:cs="Times New Roman" w:eastAsia="Times New Roman" w:hAnsi="Times New Roman"/>
          <w:rtl w:val="0"/>
        </w:rPr>
        <w:t xml:space="preserve">VII. Budget and Reserve Planning</w:t>
      </w:r>
    </w:p>
    <w:p w:rsidR="00000000" w:rsidDel="00000000" w:rsidP="00000000" w:rsidRDefault="00000000" w:rsidRPr="00000000" w14:paraId="00000020">
      <w:pPr>
        <w:spacing w:after="240" w:before="240" w:lineRule="auto"/>
        <w:rPr/>
      </w:pPr>
      <w:r w:rsidDel="00000000" w:rsidR="00000000" w:rsidRPr="00000000">
        <w:rPr>
          <w:rtl w:val="0"/>
        </w:rPr>
        <w:t xml:space="preserve">The Board reviewed financial planning considerations, including reserve funding levels and anticipated increases in operational expenses such as landscaping and utilities.</w:t>
      </w:r>
    </w:p>
    <w:p w:rsidR="00000000" w:rsidDel="00000000" w:rsidP="00000000" w:rsidRDefault="00000000" w:rsidRPr="00000000" w14:paraId="00000021">
      <w:pPr>
        <w:spacing w:after="240" w:before="240" w:lineRule="auto"/>
        <w:rPr/>
      </w:pPr>
      <w:r w:rsidDel="00000000" w:rsidR="00000000" w:rsidRPr="00000000">
        <w:rPr>
          <w:rtl w:val="0"/>
        </w:rPr>
        <w:t xml:space="preserve">Long-term planning considerations were discussed to support the financial stability of the Association and reduce the likelihood of future special assessments.</w:t>
      </w:r>
    </w:p>
    <w:p w:rsidR="00000000" w:rsidDel="00000000" w:rsidP="00000000" w:rsidRDefault="00000000" w:rsidRPr="00000000" w14:paraId="0000002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pStyle w:val="Heading3"/>
        <w:keepNext w:val="0"/>
        <w:spacing w:after="80" w:before="280" w:lineRule="auto"/>
        <w:rPr>
          <w:rFonts w:ascii="Times New Roman" w:cs="Times New Roman" w:eastAsia="Times New Roman" w:hAnsi="Times New Roman"/>
        </w:rPr>
      </w:pPr>
      <w:bookmarkStart w:colFirst="0" w:colLast="0" w:name="_dwqmj5c0hnmg" w:id="9"/>
      <w:bookmarkEnd w:id="9"/>
      <w:r w:rsidDel="00000000" w:rsidR="00000000" w:rsidRPr="00000000">
        <w:rPr>
          <w:rFonts w:ascii="Times New Roman" w:cs="Times New Roman" w:eastAsia="Times New Roman" w:hAnsi="Times New Roman"/>
          <w:rtl w:val="0"/>
        </w:rPr>
        <w:t xml:space="preserve">VIII. Common Area Infrastructure and Safety</w:t>
      </w:r>
    </w:p>
    <w:p w:rsidR="00000000" w:rsidDel="00000000" w:rsidP="00000000" w:rsidRDefault="00000000" w:rsidRPr="00000000" w14:paraId="00000024">
      <w:pPr>
        <w:spacing w:after="240" w:before="240" w:lineRule="auto"/>
        <w:rPr/>
      </w:pPr>
      <w:r w:rsidDel="00000000" w:rsidR="00000000" w:rsidRPr="00000000">
        <w:rPr>
          <w:rtl w:val="0"/>
        </w:rPr>
        <w:t xml:space="preserve">The Board discussed maintenance and safety considerations related to common area infrastructure, including fencing and general property conditions.</w:t>
      </w:r>
    </w:p>
    <w:p w:rsidR="00000000" w:rsidDel="00000000" w:rsidP="00000000" w:rsidRDefault="00000000" w:rsidRPr="00000000" w14:paraId="00000025">
      <w:pPr>
        <w:spacing w:after="240" w:before="240" w:lineRule="auto"/>
        <w:rPr/>
      </w:pPr>
      <w:r w:rsidDel="00000000" w:rsidR="00000000" w:rsidRPr="00000000">
        <w:rPr>
          <w:rtl w:val="0"/>
        </w:rPr>
        <w:t xml:space="preserve">The importance of ongoing maintenance and community awareness was emphasized to support safety and neighborhood standards.</w:t>
      </w:r>
    </w:p>
    <w:p w:rsidR="00000000" w:rsidDel="00000000" w:rsidP="00000000" w:rsidRDefault="00000000" w:rsidRPr="00000000" w14:paraId="0000002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7">
      <w:pPr>
        <w:pStyle w:val="Heading3"/>
        <w:keepNext w:val="0"/>
        <w:spacing w:after="80" w:before="280" w:lineRule="auto"/>
        <w:rPr>
          <w:rFonts w:ascii="Times New Roman" w:cs="Times New Roman" w:eastAsia="Times New Roman" w:hAnsi="Times New Roman"/>
        </w:rPr>
      </w:pPr>
      <w:bookmarkStart w:colFirst="0" w:colLast="0" w:name="_62x057vawtc2" w:id="10"/>
      <w:bookmarkEnd w:id="10"/>
      <w:r w:rsidDel="00000000" w:rsidR="00000000" w:rsidRPr="00000000">
        <w:rPr>
          <w:rFonts w:ascii="Times New Roman" w:cs="Times New Roman" w:eastAsia="Times New Roman" w:hAnsi="Times New Roman"/>
          <w:rtl w:val="0"/>
        </w:rPr>
        <w:t xml:space="preserve">IX. Administrative Matters</w:t>
      </w:r>
    </w:p>
    <w:p w:rsidR="00000000" w:rsidDel="00000000" w:rsidP="00000000" w:rsidRDefault="00000000" w:rsidRPr="00000000" w14:paraId="00000028">
      <w:pPr>
        <w:spacing w:after="240" w:before="240" w:lineRule="auto"/>
        <w:rPr/>
      </w:pPr>
      <w:r w:rsidDel="00000000" w:rsidR="00000000" w:rsidRPr="00000000">
        <w:rPr>
          <w:rtl w:val="0"/>
        </w:rPr>
        <w:t xml:space="preserve">The Board discussed procedures for handling homeowner requests for Association records and reaffirmed the importance of balancing transparency with administrative efficiency.</w:t>
      </w:r>
    </w:p>
    <w:p w:rsidR="00000000" w:rsidDel="00000000" w:rsidP="00000000" w:rsidRDefault="00000000" w:rsidRPr="00000000" w14:paraId="00000029">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A">
      <w:pPr>
        <w:pStyle w:val="Heading3"/>
        <w:keepNext w:val="0"/>
        <w:spacing w:after="80" w:before="280" w:lineRule="auto"/>
        <w:rPr>
          <w:rFonts w:ascii="Times New Roman" w:cs="Times New Roman" w:eastAsia="Times New Roman" w:hAnsi="Times New Roman"/>
        </w:rPr>
      </w:pPr>
      <w:bookmarkStart w:colFirst="0" w:colLast="0" w:name="_pmbvkq6qx3bi" w:id="11"/>
      <w:bookmarkEnd w:id="11"/>
      <w:r w:rsidDel="00000000" w:rsidR="00000000" w:rsidRPr="00000000">
        <w:rPr>
          <w:rFonts w:ascii="Times New Roman" w:cs="Times New Roman" w:eastAsia="Times New Roman" w:hAnsi="Times New Roman"/>
          <w:rtl w:val="0"/>
        </w:rPr>
        <w:t xml:space="preserve">X. Adjournment</w:t>
      </w:r>
    </w:p>
    <w:p w:rsidR="00000000" w:rsidDel="00000000" w:rsidP="00000000" w:rsidRDefault="00000000" w:rsidRPr="00000000" w14:paraId="0000002B">
      <w:pPr>
        <w:spacing w:after="240" w:before="240" w:lineRule="auto"/>
        <w:rPr/>
      </w:pPr>
      <w:r w:rsidDel="00000000" w:rsidR="00000000" w:rsidRPr="00000000">
        <w:rPr>
          <w:rtl w:val="0"/>
        </w:rPr>
        <w:t xml:space="preserve">There being no further business, the meeting was adjourned at 8:09 PM.</w:t>
      </w:r>
    </w:p>
    <w:p w:rsidR="00000000" w:rsidDel="00000000" w:rsidP="00000000" w:rsidRDefault="00000000" w:rsidRPr="00000000" w14:paraId="0000002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before="220" w:lineRule="auto"/>
    </w:pPr>
    <w:rPr>
      <w:rFonts w:ascii="Tahoma" w:cs="Tahoma" w:eastAsia="Tahoma" w:hAnsi="Tahoma"/>
      <w:b w:val="1"/>
      <w:bCs w:val="1"/>
      <w:sz w:val="24"/>
      <w:szCs w:val="24"/>
    </w:rPr>
  </w:style>
  <w:style w:type="paragraph" w:styleId="Heading2">
    <w:name w:val="heading 2"/>
    <w:basedOn w:val="Normal"/>
    <w:next w:val="Normal"/>
    <w:pPr>
      <w:spacing w:after="60" w:lineRule="auto"/>
    </w:pPr>
    <w:rPr>
      <w:rFonts w:ascii="Tahoma" w:cs="Tahoma" w:eastAsia="Tahoma" w:hAnsi="Tahoma"/>
      <w:b w:val="1"/>
      <w:bCs w:val="1"/>
    </w:rPr>
  </w:style>
  <w:style w:type="paragraph" w:styleId="Heading3">
    <w:name w:val="heading 3"/>
    <w:basedOn w:val="Normal"/>
    <w:next w:val="Normal"/>
    <w:pPr>
      <w:keepNext w:val="1"/>
      <w:spacing w:after="60" w:before="240" w:lineRule="auto"/>
    </w:pPr>
    <w:rPr>
      <w:rFonts w:ascii="Arial" w:cs="Arial" w:eastAsia="Arial" w:hAnsi="Arial"/>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